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A8" w:rsidRDefault="00ED60A8" w:rsidP="00ED60A8">
      <w:pPr>
        <w:pStyle w:val="Style1"/>
        <w:kinsoku w:val="0"/>
        <w:autoSpaceDE/>
        <w:autoSpaceDN/>
        <w:adjustRightInd/>
        <w:spacing w:before="288" w:line="208" w:lineRule="auto"/>
        <w:ind w:left="4248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539-02</w:t>
      </w:r>
    </w:p>
    <w:p w:rsidR="00ED60A8" w:rsidRDefault="00ED60A8" w:rsidP="00ED60A8">
      <w:pPr>
        <w:pStyle w:val="Style1"/>
        <w:kinsoku w:val="0"/>
        <w:autoSpaceDE/>
        <w:autoSpaceDN/>
        <w:adjustRightInd/>
        <w:spacing w:before="288"/>
        <w:ind w:left="1224" w:right="1368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spacing w:val="-3"/>
          <w:w w:val="105"/>
          <w:lang w:val="es-ES" w:eastAsia="es-ES"/>
        </w:rPr>
        <w:t>San José, a las catorce horas cinco minutos del dieciséis de octubre de dos mil dos.-</w:t>
      </w:r>
    </w:p>
    <w:p w:rsidR="00ED60A8" w:rsidRDefault="00ED60A8" w:rsidP="00ED60A8">
      <w:pPr>
        <w:pStyle w:val="Style1"/>
        <w:kinsoku w:val="0"/>
        <w:autoSpaceDE/>
        <w:autoSpaceDN/>
        <w:adjustRightInd/>
        <w:spacing w:before="288"/>
        <w:ind w:left="1224" w:right="1368"/>
        <w:jc w:val="both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4"/>
          <w:w w:val="105"/>
          <w:lang w:val="es-ES" w:eastAsia="es-ES"/>
        </w:rPr>
        <w:t xml:space="preserve">BVB, cédula de identidad número …, </w:t>
      </w:r>
      <w:r>
        <w:rPr>
          <w:spacing w:val="-4"/>
          <w:w w:val="105"/>
          <w:lang w:val="es-ES" w:eastAsia="es-ES"/>
        </w:rPr>
        <w:t xml:space="preserve">contra el Acuerdo N° 1 de la Sesión Ordinaria 037-2001 de fecha 24 de octubre del 2001 de Junta Directiva del Consejo de Transporte Público, </w:t>
      </w:r>
      <w:r>
        <w:rPr>
          <w:spacing w:val="-3"/>
          <w:w w:val="105"/>
          <w:lang w:val="es-ES" w:eastAsia="es-ES"/>
        </w:rPr>
        <w:t xml:space="preserve">notificada mediante el Alcance número 75-A a La Gaceta 207 de fecha 29 de octubre del </w:t>
      </w:r>
      <w:r>
        <w:rPr>
          <w:w w:val="105"/>
          <w:lang w:val="es-ES" w:eastAsia="es-ES"/>
        </w:rPr>
        <w:t>2001.</w:t>
      </w:r>
    </w:p>
    <w:p w:rsidR="00ED60A8" w:rsidRDefault="00ED60A8" w:rsidP="00ED60A8">
      <w:pPr>
        <w:pStyle w:val="Style1"/>
        <w:kinsoku w:val="0"/>
        <w:autoSpaceDE/>
        <w:autoSpaceDN/>
        <w:adjustRightInd/>
        <w:spacing w:before="288"/>
        <w:ind w:left="1224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TAT-124-02</w:t>
      </w:r>
    </w:p>
    <w:p w:rsidR="00ED60A8" w:rsidRDefault="00ED60A8" w:rsidP="00ED60A8">
      <w:pPr>
        <w:pStyle w:val="Style1"/>
        <w:kinsoku w:val="0"/>
        <w:autoSpaceDE/>
        <w:autoSpaceDN/>
        <w:adjustRightInd/>
        <w:spacing w:before="324" w:line="199" w:lineRule="auto"/>
        <w:ind w:left="482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ED60A8" w:rsidRDefault="00ED60A8" w:rsidP="00ED60A8">
      <w:pPr>
        <w:pStyle w:val="Style1"/>
        <w:kinsoku w:val="0"/>
        <w:autoSpaceDE/>
        <w:autoSpaceDN/>
        <w:adjustRightInd/>
        <w:spacing w:before="252" w:after="252"/>
        <w:ind w:left="1224" w:right="1368"/>
        <w:jc w:val="both"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 w:rsidSect="00ED60A8">
          <w:pgSz w:w="12240" w:h="15840"/>
          <w:pgMar w:top="586" w:right="312" w:bottom="1864" w:left="401" w:header="720" w:footer="720" w:gutter="0"/>
          <w:cols w:space="720"/>
          <w:noEndnote/>
        </w:sectPr>
      </w:pPr>
    </w:p>
    <w:p w:rsidR="00ED60A8" w:rsidRDefault="00ED60A8" w:rsidP="00ED60A8">
      <w:pPr>
        <w:pStyle w:val="Style7"/>
        <w:kinsoku w:val="0"/>
        <w:autoSpaceDE/>
        <w:autoSpaceDN/>
        <w:spacing w:before="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lastRenderedPageBreak/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ED60A8" w:rsidRDefault="00ED60A8" w:rsidP="00ED60A8">
      <w:pPr>
        <w:pStyle w:val="Style7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2"/>
          <w:w w:val="105"/>
          <w:lang w:val="es-ES" w:eastAsia="es-ES"/>
        </w:rPr>
        <w:t xml:space="preserve">obtenida para cada uno de los participantes, el actual el recurrente obtuvo una calificación </w:t>
      </w:r>
      <w:r>
        <w:rPr>
          <w:rStyle w:val="CharacterStyle1"/>
          <w:spacing w:val="-4"/>
          <w:w w:val="105"/>
          <w:lang w:val="es-ES" w:eastAsia="es-ES"/>
        </w:rPr>
        <w:t xml:space="preserve">de </w:t>
      </w:r>
      <w:r>
        <w:rPr>
          <w:rStyle w:val="CharacterStyle1"/>
          <w:b/>
          <w:bCs/>
          <w:spacing w:val="-4"/>
          <w:w w:val="105"/>
          <w:lang w:val="es-ES" w:eastAsia="es-ES"/>
        </w:rPr>
        <w:t>80 puntos.</w:t>
      </w:r>
    </w:p>
    <w:p w:rsidR="00ED60A8" w:rsidRDefault="00ED60A8" w:rsidP="00ED60A8">
      <w:pPr>
        <w:pStyle w:val="Style7"/>
        <w:kinsoku w:val="0"/>
        <w:autoSpaceDE/>
        <w:autoSpaceDN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1"/>
          <w:w w:val="105"/>
          <w:lang w:val="es-ES" w:eastAsia="es-ES"/>
        </w:rPr>
        <w:t xml:space="preserve">setiembre del 2001, en donde el recurrente obtiene nuevamente una calificación de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80 </w:t>
      </w:r>
      <w:r>
        <w:rPr>
          <w:rStyle w:val="CharacterStyle1"/>
          <w:b/>
          <w:bCs/>
          <w:w w:val="105"/>
          <w:lang w:val="es-ES" w:eastAsia="es-ES"/>
        </w:rPr>
        <w:t>puntos.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type w:val="continuous"/>
          <w:pgSz w:w="12240" w:h="15840"/>
          <w:pgMar w:top="586" w:right="312" w:bottom="1864" w:left="1006" w:header="720" w:footer="720" w:gutter="0"/>
          <w:cols w:space="720"/>
          <w:noEndnote/>
        </w:sectPr>
      </w:pPr>
    </w:p>
    <w:p w:rsidR="00ED60A8" w:rsidRDefault="00ED60A8" w:rsidP="00ED60A8">
      <w:pPr>
        <w:spacing w:before="16" w:after="720"/>
        <w:ind w:left="8784" w:right="4"/>
      </w:pPr>
    </w:p>
    <w:p w:rsidR="00ED60A8" w:rsidRDefault="00ED60A8" w:rsidP="00ED60A8">
      <w:pPr>
        <w:pStyle w:val="Style8"/>
        <w:kinsoku w:val="0"/>
        <w:autoSpaceDE/>
        <w:autoSpaceDN/>
        <w:spacing w:before="0" w:line="277" w:lineRule="exact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QUINTO: </w:t>
      </w:r>
      <w:r>
        <w:rPr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-2"/>
          <w:w w:val="105"/>
          <w:lang w:val="es-ES" w:eastAsia="es-ES"/>
        </w:rPr>
        <w:t xml:space="preserve">Extraordinaria N° 37-2001 de fecha 24 de octubre del 2001, publicado al Alcance N° 35 a </w:t>
      </w:r>
      <w:r>
        <w:rPr>
          <w:spacing w:val="-1"/>
          <w:w w:val="105"/>
          <w:lang w:val="es-ES" w:eastAsia="es-ES"/>
        </w:rPr>
        <w:t xml:space="preserve">La Gaceta N° 83, de fecha 2 de mayo del 2002, convoca a los interesados a efectos de </w:t>
      </w:r>
      <w:r>
        <w:rPr>
          <w:spacing w:val="-5"/>
          <w:w w:val="105"/>
          <w:lang w:val="es-ES" w:eastAsia="es-ES"/>
        </w:rPr>
        <w:t xml:space="preserve">realizar la comunicación del resultado de sus medidas recursivas, por cuanto en la lista de </w:t>
      </w:r>
      <w:r>
        <w:rPr>
          <w:w w:val="105"/>
          <w:lang w:val="es-ES" w:eastAsia="es-ES"/>
        </w:rPr>
        <w:t xml:space="preserve">oferentes que se señalan en esa publicación éstos han adquirido una calificación igual, </w:t>
      </w:r>
      <w:r>
        <w:rPr>
          <w:spacing w:val="-1"/>
          <w:w w:val="105"/>
          <w:lang w:val="es-ES" w:eastAsia="es-ES"/>
        </w:rPr>
        <w:t xml:space="preserve">mayor o corregida a la solicitada. En el caso del actual apelante obtuvo una calificación </w:t>
      </w:r>
      <w:r>
        <w:rPr>
          <w:spacing w:val="6"/>
          <w:w w:val="105"/>
          <w:lang w:val="es-ES" w:eastAsia="es-ES"/>
        </w:rPr>
        <w:t xml:space="preserve">igual a 80 puntos por haber aportado una certificación de cotizaciones a la Caja </w:t>
      </w:r>
      <w:r>
        <w:rPr>
          <w:w w:val="105"/>
          <w:lang w:val="es-ES" w:eastAsia="es-ES"/>
        </w:rPr>
        <w:t xml:space="preserve">Costarricense de Seguro Social, donde ésta no corroboraba que el recurrente hubiese </w:t>
      </w:r>
      <w:r>
        <w:rPr>
          <w:spacing w:val="-2"/>
          <w:w w:val="105"/>
          <w:lang w:val="es-ES" w:eastAsia="es-ES"/>
        </w:rPr>
        <w:t xml:space="preserve">devengado para los años 1995, 1996, 1997, 1998 y 1999 un ingreso mínimo e inferior a </w:t>
      </w:r>
      <w:r>
        <w:rPr>
          <w:spacing w:val="-3"/>
          <w:w w:val="105"/>
          <w:lang w:val="es-ES" w:eastAsia="es-ES"/>
        </w:rPr>
        <w:t>ciento siete mil quinientos colones, según se desprende de los atestados de su oferta.</w:t>
      </w:r>
    </w:p>
    <w:p w:rsidR="00ED60A8" w:rsidRDefault="00ED60A8" w:rsidP="00ED60A8">
      <w:pPr>
        <w:pStyle w:val="Style8"/>
        <w:kinsoku w:val="0"/>
        <w:autoSpaceDE/>
        <w:autoSpaceDN/>
        <w:spacing w:line="279" w:lineRule="exact"/>
        <w:rPr>
          <w:spacing w:val="-4"/>
          <w:w w:val="105"/>
          <w:lang w:val="es-ES" w:eastAsia="es-ES"/>
        </w:rPr>
      </w:pPr>
      <w:r>
        <w:rPr>
          <w:b/>
          <w:bCs/>
          <w:spacing w:val="9"/>
          <w:w w:val="105"/>
          <w:lang w:val="es-ES" w:eastAsia="es-ES"/>
        </w:rPr>
        <w:t xml:space="preserve">SEXTO: </w:t>
      </w:r>
      <w:r>
        <w:rPr>
          <w:spacing w:val="9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5"/>
          <w:w w:val="105"/>
          <w:lang w:val="es-ES" w:eastAsia="es-ES"/>
        </w:rPr>
        <w:t xml:space="preserve">012282 donde rechaza la revocatoria planteada por el recurrente contra la Sesión </w:t>
      </w:r>
      <w:r>
        <w:rPr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6"/>
          <w:w w:val="105"/>
          <w:lang w:val="es-ES" w:eastAsia="es-ES"/>
        </w:rPr>
        <w:t xml:space="preserve">octubre del 2001. Rechazo al recurso de revocatoria efectuado mediante el Artículo 11 de la </w:t>
      </w:r>
      <w:r>
        <w:rPr>
          <w:spacing w:val="1"/>
          <w:w w:val="105"/>
          <w:lang w:val="es-ES" w:eastAsia="es-ES"/>
        </w:rPr>
        <w:t xml:space="preserve">Sesión Ordinaria N° 049- 2001 de fecha 20 de diciembre del 2001 y en resumen los </w:t>
      </w:r>
      <w:r>
        <w:rPr>
          <w:spacing w:val="-4"/>
          <w:w w:val="105"/>
          <w:lang w:val="es-ES" w:eastAsia="es-ES"/>
        </w:rPr>
        <w:t>argumentos de cita:</w:t>
      </w:r>
    </w:p>
    <w:p w:rsidR="00ED60A8" w:rsidRDefault="00ED60A8" w:rsidP="00ED60A8">
      <w:pPr>
        <w:pStyle w:val="Style9"/>
        <w:kinsoku w:val="0"/>
        <w:autoSpaceDE/>
        <w:autoSpaceDN/>
        <w:adjustRightInd/>
        <w:spacing w:before="180" w:line="279" w:lineRule="exact"/>
        <w:ind w:right="1368"/>
        <w:jc w:val="both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"Del estudio de los antecedentes correspondientes a la oferta número 42877 presentada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por el señor Víquez se desprende que siendo permisionario, con código de conductor y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licencia de conducir taxi vigente, y aparecer cotizando para la CCSS en el año de 1995 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1999, con un salario promedio superior al salario base, por lo que su oferta </w:t>
      </w:r>
      <w:proofErr w:type="spell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esta</w:t>
      </w:r>
      <w:proofErr w:type="spell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bien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calificada."</w:t>
      </w:r>
    </w:p>
    <w:p w:rsidR="00ED60A8" w:rsidRDefault="00ED60A8" w:rsidP="00ED60A8">
      <w:pPr>
        <w:pStyle w:val="Style8"/>
        <w:kinsoku w:val="0"/>
        <w:autoSpaceDE/>
        <w:autoSpaceDN/>
        <w:spacing w:line="278" w:lineRule="exact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SETIMO: </w:t>
      </w:r>
      <w:r>
        <w:rPr>
          <w:spacing w:val="-4"/>
          <w:w w:val="105"/>
          <w:lang w:val="es-ES" w:eastAsia="es-ES"/>
        </w:rPr>
        <w:t xml:space="preserve">Que mediante escrito presentado en fecha 05 de noviembre de 2001, el señor </w:t>
      </w:r>
      <w:r>
        <w:rPr>
          <w:spacing w:val="-3"/>
          <w:w w:val="105"/>
          <w:lang w:val="es-ES" w:eastAsia="es-ES"/>
        </w:rPr>
        <w:t xml:space="preserve">Víquez Bolaños presenta recurso de revocatoria con apelación en subsidio contra el artículo </w:t>
      </w:r>
      <w:r>
        <w:rPr>
          <w:spacing w:val="-4"/>
          <w:w w:val="105"/>
          <w:lang w:val="es-ES" w:eastAsia="es-ES"/>
        </w:rPr>
        <w:t xml:space="preserve">1 de la sesión extraordinaria 037-2001, notificado mediante publicación al Alcance número </w:t>
      </w:r>
      <w:r>
        <w:rPr>
          <w:w w:val="105"/>
          <w:lang w:val="es-ES" w:eastAsia="es-ES"/>
        </w:rPr>
        <w:t xml:space="preserve">75-A de La Gaceta 207 del 29 de octubre de 2001. Alega el recurrente que sin medir </w:t>
      </w:r>
      <w:r>
        <w:rPr>
          <w:spacing w:val="-2"/>
          <w:w w:val="105"/>
          <w:lang w:val="es-ES" w:eastAsia="es-ES"/>
        </w:rPr>
        <w:t xml:space="preserve">justificación, ya que su oferta contenía en su totalidad los requisitos requeridos, se le sacó del proceso, al dársele una calificación inferior a los cien puntos. Indica que no se le tomó en cuenta la explicación, ni la certificación de la Caja que presenté para que corroboraran </w:t>
      </w:r>
      <w:r>
        <w:rPr>
          <w:w w:val="105"/>
          <w:lang w:val="es-ES" w:eastAsia="es-ES"/>
        </w:rPr>
        <w:t xml:space="preserve">que no aparezco con reportes en Planillas con Patrono durante los arios 1995 y 1999. </w:t>
      </w:r>
      <w:r>
        <w:rPr>
          <w:spacing w:val="-1"/>
          <w:w w:val="105"/>
          <w:lang w:val="es-ES" w:eastAsia="es-ES"/>
        </w:rPr>
        <w:t xml:space="preserve">Señala que por desconocimiento aportó una certificación de su pensión, la cual le fue </w:t>
      </w:r>
      <w:r>
        <w:rPr>
          <w:spacing w:val="-7"/>
          <w:w w:val="105"/>
          <w:lang w:val="es-ES" w:eastAsia="es-ES"/>
        </w:rPr>
        <w:t xml:space="preserve">adjudicada por muchos arios de trabajo como maestro, y que no tiene nada que ver con los </w:t>
      </w:r>
      <w:r>
        <w:rPr>
          <w:spacing w:val="-1"/>
          <w:w w:val="105"/>
          <w:lang w:val="es-ES" w:eastAsia="es-ES"/>
        </w:rPr>
        <w:t xml:space="preserve">requisitos solicitados. Por esta razón, solicita se le adjudique la concesión administrativa </w:t>
      </w:r>
      <w:r>
        <w:rPr>
          <w:spacing w:val="-3"/>
          <w:w w:val="105"/>
          <w:lang w:val="es-ES" w:eastAsia="es-ES"/>
        </w:rPr>
        <w:t xml:space="preserve">de conformidad con la oferta presentada, la cual cumplía con la totalidad de los requisitos. </w:t>
      </w:r>
      <w:r>
        <w:rPr>
          <w:spacing w:val="-4"/>
          <w:w w:val="105"/>
          <w:lang w:val="es-ES" w:eastAsia="es-ES"/>
        </w:rPr>
        <w:t>(Ver folios 23 y 24 del expediente administrativo).</w:t>
      </w:r>
    </w:p>
    <w:p w:rsidR="00ED60A8" w:rsidRDefault="00ED60A8" w:rsidP="00ED60A8">
      <w:pPr>
        <w:pStyle w:val="Style9"/>
        <w:kinsoku w:val="0"/>
        <w:autoSpaceDE/>
        <w:autoSpaceDN/>
        <w:adjustRightInd/>
        <w:spacing w:before="216" w:line="413" w:lineRule="exact"/>
        <w:ind w:right="1656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Redacta la Juez Pérez Peláez;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y,</w:t>
      </w:r>
    </w:p>
    <w:p w:rsidR="00ED60A8" w:rsidRDefault="00ED60A8" w:rsidP="00ED60A8">
      <w:pPr>
        <w:pStyle w:val="Style9"/>
        <w:kinsoku w:val="0"/>
        <w:autoSpaceDE/>
        <w:autoSpaceDN/>
        <w:adjustRightInd/>
        <w:spacing w:before="180" w:line="235" w:lineRule="exact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ED60A8" w:rsidRDefault="00ED60A8" w:rsidP="00ED60A8">
      <w:pPr>
        <w:pStyle w:val="Style9"/>
        <w:kinsoku w:val="0"/>
        <w:autoSpaceDE/>
        <w:autoSpaceDN/>
        <w:adjustRightInd/>
        <w:spacing w:before="216" w:line="283" w:lineRule="exact"/>
        <w:jc w:val="center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9"/>
          <w:w w:val="105"/>
          <w:sz w:val="24"/>
          <w:szCs w:val="24"/>
          <w:lang w:val="es-ES" w:eastAsia="es-ES"/>
        </w:rPr>
        <w:t xml:space="preserve">1.- SOBRE LA COMPETENCIA: </w:t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>De conformidad con el artículo 22 de la Ley</w:t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Reguladora del Servicio Público de Transporte Remunerado de Personas en Vehículos en la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pgSz w:w="12240" w:h="15840"/>
          <w:pgMar w:top="322" w:right="908" w:bottom="1048" w:left="972" w:header="720" w:footer="720" w:gutter="0"/>
          <w:cols w:space="720"/>
          <w:noEndnote/>
        </w:sectPr>
      </w:pPr>
    </w:p>
    <w:p w:rsidR="00ED60A8" w:rsidRDefault="00ED60A8" w:rsidP="00ED60A8">
      <w:pPr>
        <w:pStyle w:val="Style5"/>
        <w:kinsoku w:val="0"/>
        <w:autoSpaceDE/>
        <w:autoSpaceDN/>
        <w:spacing w:before="61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ED60A8" w:rsidRDefault="00ED60A8" w:rsidP="00ED60A8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lang w:val="es-ES" w:eastAsia="es-ES"/>
        </w:rPr>
        <w:t xml:space="preserve">VB, </w:t>
      </w:r>
      <w:r>
        <w:rPr>
          <w:spacing w:val="-2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ED60A8" w:rsidRDefault="00ED60A8" w:rsidP="00ED60A8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5"/>
          <w:w w:val="105"/>
          <w:lang w:val="es-ES" w:eastAsia="es-ES"/>
        </w:rPr>
        <w:t>concurso público, ante el Consejo de Transporte Público con la oferta N</w:t>
      </w:r>
      <w:proofErr w:type="gramStart"/>
      <w:r>
        <w:rPr>
          <w:spacing w:val="-5"/>
          <w:w w:val="105"/>
          <w:lang w:val="es-ES" w:eastAsia="es-ES"/>
        </w:rPr>
        <w:t>° ….</w:t>
      </w:r>
      <w:proofErr w:type="gramEnd"/>
      <w:r>
        <w:rPr>
          <w:spacing w:val="-5"/>
          <w:w w:val="105"/>
          <w:lang w:val="es-ES" w:eastAsia="es-ES"/>
        </w:rPr>
        <w:t xml:space="preserve"> </w:t>
      </w:r>
      <w:r>
        <w:rPr>
          <w:b/>
          <w:bCs/>
          <w:spacing w:val="-5"/>
          <w:lang w:val="es-ES" w:eastAsia="es-ES"/>
        </w:rPr>
        <w:t xml:space="preserve">D) </w:t>
      </w:r>
      <w:r>
        <w:rPr>
          <w:spacing w:val="-5"/>
          <w:w w:val="105"/>
          <w:lang w:val="es-ES" w:eastAsia="es-ES"/>
        </w:rPr>
        <w:t xml:space="preserve">Que él </w:t>
      </w:r>
      <w:r>
        <w:rPr>
          <w:spacing w:val="3"/>
          <w:w w:val="105"/>
          <w:lang w:val="es-ES" w:eastAsia="es-ES"/>
        </w:rPr>
        <w:t xml:space="preserve">aportó dentro de los atestados de su oferta una certificación de ingresos de la Caja </w:t>
      </w:r>
      <w:r>
        <w:rPr>
          <w:spacing w:val="-4"/>
          <w:w w:val="105"/>
          <w:lang w:val="es-ES" w:eastAsia="es-ES"/>
        </w:rPr>
        <w:t xml:space="preserve">Costarricense de Seguro social que no corroboraba que hubiese reportado para los años de </w:t>
      </w:r>
      <w:r>
        <w:rPr>
          <w:spacing w:val="-3"/>
          <w:w w:val="105"/>
          <w:lang w:val="es-ES" w:eastAsia="es-ES"/>
        </w:rPr>
        <w:t>1995 a 1999 un ingreso inferior a ciento siete mil cuatrocientos colones.</w:t>
      </w:r>
    </w:p>
    <w:p w:rsidR="00ED60A8" w:rsidRDefault="00ED60A8" w:rsidP="00ED60A8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0" w:line="208" w:lineRule="auto"/>
        <w:jc w:val="left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ED60A8" w:rsidRDefault="00ED60A8" w:rsidP="00ED60A8">
      <w:pPr>
        <w:pStyle w:val="Style5"/>
        <w:kinsoku w:val="0"/>
        <w:autoSpaceDE/>
        <w:autoSpaceDN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ED60A8" w:rsidRDefault="00ED60A8" w:rsidP="00ED60A8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06" w:lineRule="auto"/>
        <w:jc w:val="left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ED60A8" w:rsidRDefault="00ED60A8" w:rsidP="00ED60A8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2"/>
          <w:w w:val="105"/>
          <w:lang w:val="es-ES" w:eastAsia="es-ES"/>
        </w:rPr>
        <w:t xml:space="preserve">cuestionando la forma en que el recurrido Consejo consignó un puntaje de 80 por ciento y no le permite subsanar la deficiencia de su oferta con la presentación del recurso al aportar </w:t>
      </w:r>
      <w:r>
        <w:rPr>
          <w:spacing w:val="-4"/>
          <w:w w:val="105"/>
          <w:lang w:val="es-ES" w:eastAsia="es-ES"/>
        </w:rPr>
        <w:t>la certificación de la Caja, en donde se establece que durante los años de 1995 a 1999, no aparece reportado con patrono, de esa forma corrige la anomalía señalada.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pgSz w:w="12240" w:h="15840"/>
          <w:pgMar w:top="800" w:right="2307" w:bottom="1330" w:left="953" w:header="720" w:footer="720" w:gutter="0"/>
          <w:cols w:space="720"/>
          <w:noEndnote/>
        </w:sectPr>
      </w:pPr>
    </w:p>
    <w:p w:rsidR="00ED60A8" w:rsidRDefault="00ED60A8" w:rsidP="00ED60A8">
      <w:pPr>
        <w:spacing w:before="2" w:after="396"/>
        <w:ind w:left="8640" w:right="64"/>
      </w:pPr>
    </w:p>
    <w:p w:rsidR="00ED60A8" w:rsidRDefault="00ED60A8" w:rsidP="00ED60A8">
      <w:pPr>
        <w:pStyle w:val="Style3"/>
        <w:kinsoku w:val="0"/>
        <w:autoSpaceDE/>
        <w:autoSpaceDN/>
        <w:adjustRightInd/>
        <w:ind w:left="72" w:right="1296"/>
        <w:jc w:val="both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52"/>
        <w:ind w:left="576" w:right="1872" w:firstLine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6"/>
          <w:w w:val="105"/>
          <w:lang w:val="es-ES" w:eastAsia="es-ES"/>
        </w:rPr>
        <w:t xml:space="preserve">"Únicamente para el primero concurso se define la siguiente tabla de </w:t>
      </w:r>
      <w:r>
        <w:rPr>
          <w:i/>
          <w:iCs/>
          <w:spacing w:val="-4"/>
          <w:w w:val="105"/>
          <w:lang w:val="es-ES" w:eastAsia="es-ES"/>
        </w:rPr>
        <w:t>evaluación de ofertas: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36" w:line="199" w:lineRule="auto"/>
        <w:ind w:left="576"/>
        <w:rPr>
          <w:i/>
          <w:iCs/>
          <w:w w:val="105"/>
          <w:lang w:val="es-ES" w:eastAsia="es-ES"/>
        </w:rPr>
      </w:pPr>
      <w:proofErr w:type="gramStart"/>
      <w:r>
        <w:rPr>
          <w:i/>
          <w:iCs/>
          <w:w w:val="105"/>
          <w:lang w:val="es-ES" w:eastAsia="es-ES"/>
        </w:rPr>
        <w:t>a</w:t>
      </w:r>
      <w:proofErr w:type="gramEnd"/>
      <w:r>
        <w:rPr>
          <w:i/>
          <w:iCs/>
          <w:w w:val="105"/>
          <w:lang w:val="es-ES" w:eastAsia="es-ES"/>
        </w:rPr>
        <w:t>...</w:t>
      </w:r>
    </w:p>
    <w:p w:rsidR="00ED60A8" w:rsidRDefault="00ED60A8" w:rsidP="00ED60A8">
      <w:pPr>
        <w:pStyle w:val="Style4"/>
        <w:kinsoku w:val="0"/>
        <w:autoSpaceDE/>
        <w:autoSpaceDN/>
        <w:rPr>
          <w:rStyle w:val="CharacterStyle7"/>
          <w:iCs w:val="0"/>
          <w:spacing w:val="-2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b) Habitualidad en la prestación del servicio público: ...Se acreditará un veinte </w:t>
      </w:r>
      <w:r>
        <w:rPr>
          <w:rStyle w:val="CharacterStyle7"/>
          <w:i/>
          <w:spacing w:val="-3"/>
          <w:w w:val="105"/>
          <w:lang w:val="es-ES" w:eastAsia="es-ES"/>
        </w:rPr>
        <w:t xml:space="preserve">por ciento (20%) del total de los puntos por evaluar, de la siguiente manera: </w:t>
      </w:r>
      <w:r>
        <w:rPr>
          <w:rStyle w:val="CharacterStyle7"/>
          <w:i/>
          <w:spacing w:val="12"/>
          <w:w w:val="105"/>
          <w:lang w:val="es-ES" w:eastAsia="es-ES"/>
        </w:rPr>
        <w:t xml:space="preserve">cuatro puntos por cada año que no aparezca registrado en la Caja </w:t>
      </w:r>
      <w:r>
        <w:rPr>
          <w:rStyle w:val="CharacterStyle7"/>
          <w:i/>
          <w:spacing w:val="-6"/>
          <w:w w:val="105"/>
          <w:lang w:val="es-ES" w:eastAsia="es-ES"/>
        </w:rPr>
        <w:t xml:space="preserve">Costarricense de Seguro Social como cotizante, o bien, que aparezca registrado </w:t>
      </w:r>
      <w:r>
        <w:rPr>
          <w:rStyle w:val="CharacterStyle7"/>
          <w:i/>
          <w:spacing w:val="-8"/>
          <w:w w:val="105"/>
          <w:lang w:val="es-ES" w:eastAsia="es-ES"/>
        </w:rPr>
        <w:t xml:space="preserve">como empleador o empleado en el servicio público modalidad taxi, </w:t>
      </w:r>
      <w:r>
        <w:rPr>
          <w:rStyle w:val="CharacterStyle7"/>
          <w:i/>
          <w:spacing w:val="-8"/>
          <w:w w:val="105"/>
          <w:u w:val="single"/>
          <w:lang w:val="es-ES" w:eastAsia="es-ES"/>
        </w:rPr>
        <w:t xml:space="preserve">o bien como  </w:t>
      </w:r>
      <w:r>
        <w:rPr>
          <w:rStyle w:val="CharacterStyle7"/>
          <w:i/>
          <w:spacing w:val="1"/>
          <w:w w:val="105"/>
          <w:u w:val="single"/>
          <w:lang w:val="es-ES" w:eastAsia="es-ES"/>
        </w:rPr>
        <w:t xml:space="preserve">cotizante con un salario igual o inferior al salario base establecido en el </w:t>
      </w:r>
      <w:r>
        <w:rPr>
          <w:rStyle w:val="CharacterStyle7"/>
          <w:i/>
          <w:spacing w:val="3"/>
          <w:w w:val="105"/>
          <w:u w:val="single"/>
          <w:lang w:val="es-ES" w:eastAsia="es-ES"/>
        </w:rPr>
        <w:t xml:space="preserve">artículo 2 de la ley N° 7337, de 5 de mayo de </w:t>
      </w:r>
      <w:r>
        <w:rPr>
          <w:rStyle w:val="CharacterStyle7"/>
          <w:i/>
          <w:spacing w:val="3"/>
          <w:w w:val="105"/>
          <w:lang w:val="es-ES" w:eastAsia="es-ES"/>
        </w:rPr>
        <w:t xml:space="preserve">1993..." </w:t>
      </w:r>
      <w:r>
        <w:rPr>
          <w:rStyle w:val="CharacterStyle7"/>
          <w:iCs w:val="0"/>
          <w:spacing w:val="3"/>
          <w:w w:val="105"/>
          <w:lang w:val="es-ES" w:eastAsia="es-ES"/>
        </w:rPr>
        <w:t xml:space="preserve">(Lo subrayado no </w:t>
      </w:r>
      <w:r>
        <w:rPr>
          <w:rStyle w:val="CharacterStyle7"/>
          <w:iCs w:val="0"/>
          <w:spacing w:val="-2"/>
          <w:w w:val="105"/>
          <w:lang w:val="es-ES" w:eastAsia="es-ES"/>
        </w:rPr>
        <w:t>pertenece al original)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ind w:left="72" w:right="1296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ED60A8" w:rsidRDefault="00ED60A8" w:rsidP="00ED60A8">
      <w:pPr>
        <w:pStyle w:val="Style4"/>
        <w:kinsoku w:val="0"/>
        <w:autoSpaceDE/>
        <w:autoSpaceDN/>
        <w:rPr>
          <w:rStyle w:val="CharacterStyle7"/>
          <w:i/>
          <w:spacing w:val="-4"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 xml:space="preserve">"Artículo 9.- Requisitos específicos de la oferta. Condiciones especiales del </w:t>
      </w:r>
      <w:r>
        <w:rPr>
          <w:rStyle w:val="CharacterStyle7"/>
          <w:i/>
          <w:spacing w:val="-2"/>
          <w:w w:val="105"/>
          <w:lang w:val="es-ES" w:eastAsia="es-ES"/>
        </w:rPr>
        <w:t xml:space="preserve">oferente del servicio remunerado de personas en modalidad taxi. Todos los </w:t>
      </w:r>
      <w:r>
        <w:rPr>
          <w:rStyle w:val="CharacterStyle7"/>
          <w:i/>
          <w:spacing w:val="-4"/>
          <w:w w:val="105"/>
          <w:lang w:val="es-ES" w:eastAsia="es-ES"/>
        </w:rPr>
        <w:t>oferentes deberán presentar los siguientes requisitos especiales:</w:t>
      </w:r>
    </w:p>
    <w:p w:rsidR="00ED60A8" w:rsidRDefault="00ED60A8" w:rsidP="00ED60A8">
      <w:pPr>
        <w:pStyle w:val="Style4"/>
        <w:kinsoku w:val="0"/>
        <w:autoSpaceDE/>
        <w:autoSpaceDN/>
        <w:ind w:firstLine="0"/>
        <w:rPr>
          <w:rStyle w:val="CharacterStyle7"/>
          <w:i/>
          <w:spacing w:val="-4"/>
          <w:w w:val="105"/>
          <w:lang w:val="es-ES" w:eastAsia="es-ES"/>
        </w:rPr>
      </w:pPr>
      <w:r>
        <w:rPr>
          <w:rStyle w:val="CharacterStyle7"/>
          <w:i/>
          <w:spacing w:val="7"/>
          <w:w w:val="105"/>
          <w:lang w:val="es-ES" w:eastAsia="es-ES"/>
        </w:rPr>
        <w:t xml:space="preserve">C. Certificación, constancia o documento idóneo emitido por la Caja </w:t>
      </w:r>
      <w:r>
        <w:rPr>
          <w:rStyle w:val="CharacterStyle7"/>
          <w:i/>
          <w:spacing w:val="2"/>
          <w:w w:val="105"/>
          <w:lang w:val="es-ES" w:eastAsia="es-ES"/>
        </w:rPr>
        <w:t xml:space="preserve">Costarricense de Seguro Social, para dar cumplimiento al inciso b) , del </w:t>
      </w:r>
      <w:r>
        <w:rPr>
          <w:rStyle w:val="CharacterStyle7"/>
          <w:i/>
          <w:spacing w:val="-3"/>
          <w:w w:val="105"/>
          <w:lang w:val="es-ES" w:eastAsia="es-ES"/>
        </w:rPr>
        <w:t xml:space="preserve">Transitorio IX de la Ley N° 7969, donde se indique para los últimos cinco años </w:t>
      </w:r>
      <w:r>
        <w:rPr>
          <w:rStyle w:val="CharacterStyle7"/>
          <w:i/>
          <w:spacing w:val="-4"/>
          <w:w w:val="105"/>
          <w:lang w:val="es-ES" w:eastAsia="es-ES"/>
        </w:rPr>
        <w:t>lo siguiente:</w:t>
      </w:r>
    </w:p>
    <w:p w:rsidR="00ED60A8" w:rsidRDefault="00ED60A8" w:rsidP="00ED60A8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88"/>
        <w:ind w:right="1296"/>
        <w:rPr>
          <w:i/>
          <w:iCs/>
          <w:spacing w:val="-8"/>
          <w:w w:val="105"/>
          <w:u w:val="single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No aparece registrado como cotizante </w:t>
      </w:r>
      <w:r>
        <w:rPr>
          <w:i/>
          <w:iCs/>
          <w:spacing w:val="-5"/>
          <w:w w:val="105"/>
          <w:u w:val="single"/>
          <w:lang w:val="es-ES" w:eastAsia="es-ES"/>
        </w:rPr>
        <w:t xml:space="preserve">(se debe indicar expresamente años de tal </w:t>
      </w:r>
      <w:r>
        <w:rPr>
          <w:i/>
          <w:iCs/>
          <w:spacing w:val="-8"/>
          <w:w w:val="105"/>
          <w:u w:val="single"/>
          <w:lang w:val="es-ES" w:eastAsia="es-ES"/>
        </w:rPr>
        <w:t xml:space="preserve">situación). </w:t>
      </w:r>
    </w:p>
    <w:p w:rsidR="00ED60A8" w:rsidRDefault="00ED60A8" w:rsidP="00ED60A8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1296"/>
        <w:rPr>
          <w:i/>
          <w:iCs/>
          <w:spacing w:val="-4"/>
          <w:w w:val="105"/>
          <w:u w:val="single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Aparece como cotizante y registrado como empleador o empleado en el servicio </w:t>
      </w:r>
      <w:r>
        <w:rPr>
          <w:i/>
          <w:iCs/>
          <w:spacing w:val="-4"/>
          <w:w w:val="105"/>
          <w:lang w:val="es-ES" w:eastAsia="es-ES"/>
        </w:rPr>
        <w:t xml:space="preserve">público de taxis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(se debe indicar expresamente los años en tal situación) </w:t>
      </w:r>
    </w:p>
    <w:p w:rsidR="00ED60A8" w:rsidRDefault="00ED60A8" w:rsidP="00ED60A8">
      <w:pPr>
        <w:pStyle w:val="Style3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adjustRightInd/>
        <w:ind w:right="1296"/>
        <w:jc w:val="both"/>
        <w:rPr>
          <w:i/>
          <w:iCs/>
          <w:spacing w:val="-4"/>
          <w:w w:val="105"/>
          <w:u w:val="single"/>
          <w:lang w:val="es-ES" w:eastAsia="es-ES"/>
        </w:rPr>
      </w:pPr>
      <w:r>
        <w:rPr>
          <w:i/>
          <w:iCs/>
          <w:spacing w:val="4"/>
          <w:w w:val="105"/>
          <w:lang w:val="es-ES" w:eastAsia="es-ES"/>
        </w:rPr>
        <w:t xml:space="preserve">Aparece como cotizante para otra actividad que no sea como empleador o </w:t>
      </w:r>
      <w:r>
        <w:rPr>
          <w:i/>
          <w:iCs/>
          <w:spacing w:val="-3"/>
          <w:w w:val="105"/>
          <w:lang w:val="es-ES" w:eastAsia="es-ES"/>
        </w:rPr>
        <w:t xml:space="preserve">empleado en el servicio público de taxis </w:t>
      </w:r>
      <w:r>
        <w:rPr>
          <w:i/>
          <w:iCs/>
          <w:spacing w:val="-3"/>
          <w:w w:val="105"/>
          <w:u w:val="single"/>
          <w:lang w:val="es-ES" w:eastAsia="es-ES"/>
        </w:rPr>
        <w:t xml:space="preserve">(se debe indicar expresamente los años en  </w:t>
      </w:r>
      <w:r>
        <w:rPr>
          <w:i/>
          <w:iCs/>
          <w:spacing w:val="-5"/>
          <w:w w:val="105"/>
          <w:u w:val="single"/>
          <w:lang w:val="es-ES" w:eastAsia="es-ES"/>
        </w:rPr>
        <w:t xml:space="preserve">tal situación, indicando además los montos de salarios promedio mensual por años  </w:t>
      </w:r>
      <w:r>
        <w:rPr>
          <w:i/>
          <w:iCs/>
          <w:spacing w:val="-4"/>
          <w:w w:val="105"/>
          <w:u w:val="single"/>
          <w:lang w:val="es-ES" w:eastAsia="es-ES"/>
        </w:rPr>
        <w:t xml:space="preserve">con base en los cuales se cotizó. 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ind w:left="72" w:right="1368"/>
        <w:rPr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Para los efectos, el documento requerido deberá hacer mención expresa a los años 1995, 1996, 1997, 1998 y 1999." </w:t>
      </w:r>
      <w:r>
        <w:rPr>
          <w:spacing w:val="-4"/>
          <w:w w:val="105"/>
          <w:lang w:val="es-ES" w:eastAsia="es-ES"/>
        </w:rPr>
        <w:t>(Lo subrayado no pertenece al original)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16"/>
        <w:ind w:left="72" w:right="1296"/>
        <w:jc w:val="both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Ahora bien, a manera de corolario, de acuerdo a las pretensiones inmersas dentro del </w:t>
      </w:r>
      <w:r>
        <w:rPr>
          <w:spacing w:val="-3"/>
          <w:w w:val="105"/>
          <w:lang w:val="es-ES" w:eastAsia="es-ES"/>
        </w:rPr>
        <w:t xml:space="preserve">recurso de marras, cabe analizar los supuestos por los cuales la Administración no podía asignar el puntaje correspondiente a este reglón, a la luz de lo que señala el reglamento de </w:t>
      </w:r>
      <w:r>
        <w:rPr>
          <w:spacing w:val="-4"/>
          <w:w w:val="105"/>
          <w:lang w:val="es-ES" w:eastAsia="es-ES"/>
        </w:rPr>
        <w:t>cita, por lo que se dirá: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pgSz w:w="12240" w:h="15840"/>
          <w:pgMar w:top="680" w:right="1020" w:bottom="1630" w:left="860" w:header="720" w:footer="720" w:gutter="0"/>
          <w:cols w:space="720"/>
          <w:noEndnote/>
        </w:sectPr>
      </w:pPr>
    </w:p>
    <w:p w:rsidR="00ED60A8" w:rsidRDefault="00ED60A8" w:rsidP="00ED60A8">
      <w:pPr>
        <w:pStyle w:val="Style2"/>
        <w:kinsoku w:val="0"/>
        <w:autoSpaceDE/>
        <w:autoSpaceDN/>
        <w:spacing w:before="468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Del artículo 9 inciso c) del reglamento antes dicho, para acceder al total de los puntos por </w:t>
      </w:r>
      <w:r>
        <w:rPr>
          <w:spacing w:val="-3"/>
          <w:w w:val="105"/>
          <w:lang w:val="es-ES" w:eastAsia="es-ES"/>
        </w:rPr>
        <w:t xml:space="preserve">concepto de cuotas reportadas a la Caja Costarricense de Seguro Social, se debía haber </w:t>
      </w:r>
      <w:r>
        <w:rPr>
          <w:spacing w:val="-7"/>
          <w:w w:val="105"/>
          <w:lang w:val="es-ES" w:eastAsia="es-ES"/>
        </w:rPr>
        <w:t xml:space="preserve">encuadrado en alguno de los supuestos ahí indicados, a saber: No aparecer registrado como </w:t>
      </w:r>
      <w:r>
        <w:rPr>
          <w:spacing w:val="2"/>
          <w:w w:val="105"/>
          <w:lang w:val="es-ES" w:eastAsia="es-ES"/>
        </w:rPr>
        <w:t xml:space="preserve">cotizante, o aparecer registrado como empleador o empleado en el servicio público </w:t>
      </w:r>
      <w:r>
        <w:rPr>
          <w:spacing w:val="-3"/>
          <w:w w:val="105"/>
          <w:lang w:val="es-ES" w:eastAsia="es-ES"/>
        </w:rPr>
        <w:t>modalidad taxi, y/o como cotizante con un salario igual o menor al salario base.</w:t>
      </w:r>
    </w:p>
    <w:p w:rsidR="00ED60A8" w:rsidRDefault="00ED60A8" w:rsidP="00ED60A8">
      <w:pPr>
        <w:pStyle w:val="Style2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De lo anterior se desprenden las siguientes conclusiones.</w:t>
      </w:r>
    </w:p>
    <w:p w:rsidR="00ED60A8" w:rsidRDefault="00ED60A8" w:rsidP="00ED60A8">
      <w:pPr>
        <w:pStyle w:val="Style2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 pesar de que el apelante concurre al presente proceso licitatorio con una certificación de los reportes de salario a la Caja Costarricense de Seguro Social, esta certificación confirma </w:t>
      </w:r>
      <w:r>
        <w:rPr>
          <w:spacing w:val="-6"/>
          <w:w w:val="105"/>
          <w:lang w:val="es-ES" w:eastAsia="es-ES"/>
        </w:rPr>
        <w:t xml:space="preserve">lo siguiente; Que el recurrente no aparece registrado como patrono, pero no cotiza en otra </w:t>
      </w:r>
      <w:r>
        <w:rPr>
          <w:spacing w:val="-2"/>
          <w:w w:val="105"/>
          <w:lang w:val="es-ES" w:eastAsia="es-ES"/>
        </w:rPr>
        <w:t xml:space="preserve">condición que no sea para enfermedad, lo que nos lleva al discriminar y dimensionar el </w:t>
      </w:r>
      <w:r>
        <w:rPr>
          <w:spacing w:val="6"/>
          <w:w w:val="105"/>
          <w:lang w:val="es-ES" w:eastAsia="es-ES"/>
        </w:rPr>
        <w:t xml:space="preserve">análisis de lo señalado en párrafo anterior, contrastando tal afirmación contra la </w:t>
      </w:r>
      <w:r>
        <w:rPr>
          <w:spacing w:val="-3"/>
          <w:w w:val="105"/>
          <w:lang w:val="es-ES" w:eastAsia="es-ES"/>
        </w:rPr>
        <w:t>certificación dicha, en los tres supuestos ahí indicados:</w:t>
      </w:r>
    </w:p>
    <w:p w:rsidR="00ED60A8" w:rsidRDefault="00ED60A8" w:rsidP="00ED60A8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Aparece como cotizante ante la CCSS a través del Magisterio Nacional para los años de </w:t>
      </w:r>
      <w:r>
        <w:rPr>
          <w:spacing w:val="-7"/>
          <w:w w:val="105"/>
          <w:lang w:val="es-ES" w:eastAsia="es-ES"/>
        </w:rPr>
        <w:t xml:space="preserve">1995 a 1999 en otra actividad que no es la de empleado o empleador en el servicio público </w:t>
      </w:r>
      <w:r>
        <w:rPr>
          <w:spacing w:val="-4"/>
          <w:w w:val="105"/>
          <w:lang w:val="es-ES" w:eastAsia="es-ES"/>
        </w:rPr>
        <w:t>modalidad taxi, por lo que no lleva razón en ese orden de ideas.</w:t>
      </w:r>
    </w:p>
    <w:p w:rsidR="00ED60A8" w:rsidRDefault="00ED60A8" w:rsidP="00ED60A8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Sí aparece cotizando a través del Magisterio Nacional para la CCSS, pero lo hace con un </w:t>
      </w:r>
      <w:r>
        <w:rPr>
          <w:spacing w:val="-4"/>
          <w:w w:val="105"/>
          <w:lang w:val="es-ES" w:eastAsia="es-ES"/>
        </w:rPr>
        <w:t>ingreso reportado y superior a ciento siete mil cuatrocientos colones, en otra actividad.</w:t>
      </w:r>
    </w:p>
    <w:p w:rsidR="00ED60A8" w:rsidRDefault="00ED60A8" w:rsidP="00ED60A8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jc w:val="left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la certificación se confirma que reportó un ingreso superior a ciento siete mil </w:t>
      </w:r>
      <w:r>
        <w:rPr>
          <w:spacing w:val="-2"/>
          <w:w w:val="105"/>
          <w:lang w:val="es-ES" w:eastAsia="es-ES"/>
        </w:rPr>
        <w:t>cuatrocientos colones.</w:t>
      </w:r>
    </w:p>
    <w:p w:rsidR="00ED60A8" w:rsidRDefault="00ED60A8" w:rsidP="00ED60A8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6"/>
          <w:w w:val="105"/>
          <w:lang w:val="es-ES" w:eastAsia="es-ES"/>
        </w:rPr>
        <w:t xml:space="preserve">puntos, hoy rebatidos, se debía haber aportado una certificación de la Caja Costarricense de </w:t>
      </w:r>
      <w:r>
        <w:rPr>
          <w:spacing w:val="-2"/>
          <w:w w:val="105"/>
          <w:lang w:val="es-ES" w:eastAsia="es-ES"/>
        </w:rPr>
        <w:t xml:space="preserve">Seguro Social donde se indicaran que los ingresos brutos mensuales reportados entre los años de 1995 a 1999, eran inferiores a ciento siete mil cuatrocientos colones. En ese tanto, al incumplir la condición dicha y como de los mismos atestados de la oferta se desprende, </w:t>
      </w:r>
      <w:r>
        <w:rPr>
          <w:spacing w:val="4"/>
          <w:w w:val="105"/>
          <w:lang w:val="es-ES" w:eastAsia="es-ES"/>
        </w:rPr>
        <w:t xml:space="preserve">no podía la Administración asignar los 20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ED60A8" w:rsidRDefault="00ED60A8" w:rsidP="00ED60A8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De ese hecho se generó la posibilidad de quedar excluido como adjudicatario directo, y ser </w:t>
      </w:r>
      <w:r>
        <w:rPr>
          <w:spacing w:val="-4"/>
          <w:w w:val="105"/>
          <w:lang w:val="es-ES" w:eastAsia="es-ES"/>
        </w:rPr>
        <w:t xml:space="preserve">calificado para acudir al proceso aleatorio, en el tanto la aportación de la certificación de </w:t>
      </w:r>
      <w:r>
        <w:rPr>
          <w:spacing w:val="1"/>
          <w:w w:val="105"/>
          <w:lang w:val="es-ES" w:eastAsia="es-ES"/>
        </w:rPr>
        <w:t xml:space="preserve">salarios de la Caja Costarricense de Seguro Social dentro de la oferta, constituye un </w:t>
      </w:r>
      <w:r>
        <w:rPr>
          <w:spacing w:val="-1"/>
          <w:w w:val="105"/>
          <w:lang w:val="es-ES" w:eastAsia="es-ES"/>
        </w:rPr>
        <w:t xml:space="preserve">requisito a evaluar y que el valor a asignar depende del ajuste a la normativa indicada. </w:t>
      </w:r>
      <w:r>
        <w:rPr>
          <w:spacing w:val="-2"/>
          <w:w w:val="105"/>
          <w:lang w:val="es-ES" w:eastAsia="es-ES"/>
        </w:rPr>
        <w:t xml:space="preserve">Como bien lo apuntara la resolución que rechaza el recurso de primera instancia, por parte </w:t>
      </w:r>
      <w:r>
        <w:rPr>
          <w:w w:val="105"/>
          <w:lang w:val="es-ES" w:eastAsia="es-ES"/>
        </w:rPr>
        <w:t xml:space="preserve">de la Administración. Situación que en forma indirecta ya fue solventada por la Sala </w:t>
      </w:r>
      <w:r>
        <w:rPr>
          <w:spacing w:val="-4"/>
          <w:w w:val="105"/>
          <w:lang w:val="es-ES" w:eastAsia="es-ES"/>
        </w:rPr>
        <w:t>Constitucional mediante su voto 998-98 cuando dispuso con claridad que: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16"/>
        <w:ind w:left="504" w:right="576" w:firstLine="7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subsanación de defectos en las ofertas, solo obedece a faltas menores que </w:t>
      </w:r>
      <w:r>
        <w:rPr>
          <w:i/>
          <w:iCs/>
          <w:spacing w:val="9"/>
          <w:w w:val="105"/>
          <w:lang w:val="es-ES" w:eastAsia="es-ES"/>
        </w:rPr>
        <w:t xml:space="preserve">no varían el contenido de la misma o la evaluación de ellas y que la </w:t>
      </w:r>
      <w:r>
        <w:rPr>
          <w:i/>
          <w:iCs/>
          <w:spacing w:val="-3"/>
          <w:w w:val="105"/>
          <w:lang w:val="es-ES" w:eastAsia="es-ES"/>
        </w:rPr>
        <w:t xml:space="preserve">presentación errónea o defectuosa de requisitos sustanciales que varíen esa </w:t>
      </w:r>
      <w:r>
        <w:rPr>
          <w:i/>
          <w:iCs/>
          <w:spacing w:val="-2"/>
          <w:w w:val="105"/>
          <w:lang w:val="es-ES" w:eastAsia="es-ES"/>
        </w:rPr>
        <w:t>evaluación no es admisible".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pgSz w:w="12240" w:h="15840"/>
          <w:pgMar w:top="920" w:right="1922" w:bottom="1390" w:left="1338" w:header="720" w:footer="720" w:gutter="0"/>
          <w:cols w:space="720"/>
          <w:noEndnote/>
        </w:sectPr>
      </w:pPr>
    </w:p>
    <w:p w:rsidR="00ED60A8" w:rsidRDefault="00ED60A8" w:rsidP="00ED60A8">
      <w:pPr>
        <w:pStyle w:val="Style10"/>
        <w:kinsoku w:val="0"/>
        <w:autoSpaceDE/>
        <w:autoSpaceDN/>
        <w:rPr>
          <w:rStyle w:val="CharacterStyle7"/>
          <w:iCs w:val="0"/>
          <w:spacing w:val="-7"/>
          <w:w w:val="105"/>
          <w:lang w:val="es-ES" w:eastAsia="es-ES"/>
        </w:rPr>
      </w:pPr>
    </w:p>
    <w:p w:rsidR="00ED60A8" w:rsidRDefault="00ED60A8" w:rsidP="00ED60A8">
      <w:pPr>
        <w:pStyle w:val="Style10"/>
        <w:kinsoku w:val="0"/>
        <w:autoSpaceDE/>
        <w:autoSpaceDN/>
        <w:rPr>
          <w:rStyle w:val="CharacterStyle7"/>
          <w:iCs w:val="0"/>
          <w:spacing w:val="-3"/>
          <w:w w:val="105"/>
          <w:lang w:val="es-ES" w:eastAsia="es-ES"/>
        </w:rPr>
      </w:pPr>
      <w:r>
        <w:rPr>
          <w:rStyle w:val="CharacterStyle7"/>
          <w:iCs w:val="0"/>
          <w:spacing w:val="-7"/>
          <w:w w:val="105"/>
          <w:lang w:val="es-ES" w:eastAsia="es-ES"/>
        </w:rPr>
        <w:lastRenderedPageBreak/>
        <w:t xml:space="preserve">En este caso, la valoración de la certificación de cita como lo exigía y solicitaba el Decreto </w:t>
      </w:r>
      <w:r>
        <w:rPr>
          <w:rStyle w:val="CharacterStyle7"/>
          <w:iCs w:val="0"/>
          <w:spacing w:val="-4"/>
          <w:w w:val="105"/>
          <w:lang w:val="es-ES" w:eastAsia="es-ES"/>
        </w:rPr>
        <w:t xml:space="preserve">Ejecutivo N° 28913-MOPT, constituye uno de los elementos con calificación asignada, </w:t>
      </w:r>
      <w:r>
        <w:rPr>
          <w:rStyle w:val="CharacterStyle7"/>
          <w:iCs w:val="0"/>
          <w:spacing w:val="4"/>
          <w:w w:val="105"/>
          <w:lang w:val="es-ES" w:eastAsia="es-ES"/>
        </w:rPr>
        <w:t xml:space="preserve">conforme al sistema de evaluación, consagrado en los artículos de referencia, que </w:t>
      </w:r>
      <w:r>
        <w:rPr>
          <w:rStyle w:val="CharacterStyle7"/>
          <w:iCs w:val="0"/>
          <w:spacing w:val="-3"/>
          <w:w w:val="105"/>
          <w:lang w:val="es-ES" w:eastAsia="es-ES"/>
        </w:rPr>
        <w:t>dependerá de su ajuste para obtener la calificación que le corresponda.</w:t>
      </w:r>
    </w:p>
    <w:p w:rsidR="00ED60A8" w:rsidRDefault="00ED60A8" w:rsidP="00ED60A8">
      <w:pPr>
        <w:pStyle w:val="Style10"/>
        <w:kinsoku w:val="0"/>
        <w:autoSpaceDE/>
        <w:autoSpaceDN/>
        <w:spacing w:before="252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7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7"/>
          <w:iCs w:val="0"/>
          <w:spacing w:val="-4"/>
          <w:w w:val="105"/>
          <w:lang w:val="es-ES" w:eastAsia="es-ES"/>
        </w:rPr>
        <w:t>dispuesto que:</w:t>
      </w:r>
    </w:p>
    <w:p w:rsidR="00ED60A8" w:rsidRDefault="00ED60A8" w:rsidP="00ED60A8">
      <w:pPr>
        <w:pStyle w:val="Style6"/>
        <w:kinsoku w:val="0"/>
        <w:autoSpaceDE/>
        <w:autoSpaceDN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/>
          <w:spacing w:val="2"/>
          <w:w w:val="105"/>
          <w:lang w:val="es-ES" w:eastAsia="es-ES"/>
        </w:rPr>
        <w:t xml:space="preserve">"la información versada sobre un hecho histórico e inmodificable; para </w:t>
      </w:r>
      <w:r>
        <w:rPr>
          <w:rStyle w:val="CharacterStyle7"/>
          <w:i/>
          <w:spacing w:val="7"/>
          <w:w w:val="105"/>
          <w:lang w:val="es-ES" w:eastAsia="es-ES"/>
        </w:rPr>
        <w:t xml:space="preserve">calificarse como tal y permitir su subsanación, el mismo debió haber </w:t>
      </w:r>
      <w:r>
        <w:rPr>
          <w:rStyle w:val="CharacterStyle7"/>
          <w:i/>
          <w:w w:val="105"/>
          <w:lang w:val="es-ES" w:eastAsia="es-ES"/>
        </w:rPr>
        <w:t xml:space="preserve">acontecido o existido antes de la apertura de las ofertas y que es un hecho </w:t>
      </w:r>
      <w:r>
        <w:rPr>
          <w:rStyle w:val="CharacterStyle7"/>
          <w:i/>
          <w:spacing w:val="-4"/>
          <w:w w:val="105"/>
          <w:lang w:val="es-ES" w:eastAsia="es-ES"/>
        </w:rPr>
        <w:t xml:space="preserve">sobre el cual se tiene duda. Bajo estos supuestos, corresponde entonces, que mediante el instituto de la subsanación, se pretende solamente corroborar la </w:t>
      </w:r>
      <w:r>
        <w:rPr>
          <w:rStyle w:val="CharacterStyle7"/>
          <w:i/>
          <w:spacing w:val="-3"/>
          <w:w w:val="105"/>
          <w:lang w:val="es-ES" w:eastAsia="es-ES"/>
        </w:rPr>
        <w:t xml:space="preserve">veracidad del hecho alegado. En este caso, se pueden buscar mejores y </w:t>
      </w:r>
      <w:proofErr w:type="spellStart"/>
      <w:proofErr w:type="gramStart"/>
      <w:r>
        <w:rPr>
          <w:rStyle w:val="CharacterStyle7"/>
          <w:i/>
          <w:spacing w:val="-3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spacing w:val="-3"/>
          <w:w w:val="105"/>
          <w:lang w:val="es-ES" w:eastAsia="es-ES"/>
        </w:rPr>
        <w:t xml:space="preserve"> </w:t>
      </w:r>
      <w:r>
        <w:rPr>
          <w:rStyle w:val="CharacterStyle7"/>
          <w:i/>
          <w:spacing w:val="-4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7"/>
          <w:i/>
          <w:spacing w:val="-4"/>
          <w:w w:val="105"/>
          <w:u w:val="single"/>
          <w:lang w:val="es-ES" w:eastAsia="es-ES"/>
        </w:rPr>
        <w:t xml:space="preserve">sin que los </w:t>
      </w:r>
      <w:r>
        <w:rPr>
          <w:rStyle w:val="CharacterStyle7"/>
          <w:i/>
          <w:spacing w:val="-1"/>
          <w:w w:val="105"/>
          <w:u w:val="single"/>
          <w:lang w:val="es-ES" w:eastAsia="es-ES"/>
        </w:rPr>
        <w:t xml:space="preserve">medios de prueba tengan la virtud de poder variar la realidad pasada de la  </w:t>
      </w:r>
      <w:r>
        <w:rPr>
          <w:rStyle w:val="CharacterStyle7"/>
          <w:i/>
          <w:spacing w:val="-4"/>
          <w:w w:val="105"/>
          <w:u w:val="single"/>
          <w:lang w:val="es-ES" w:eastAsia="es-ES"/>
        </w:rPr>
        <w:t>cual dan fe.</w:t>
      </w:r>
      <w:r>
        <w:rPr>
          <w:rStyle w:val="CharacterStyle7"/>
          <w:i/>
          <w:spacing w:val="-4"/>
          <w:w w:val="105"/>
          <w:lang w:val="es-ES" w:eastAsia="es-ES"/>
        </w:rPr>
        <w:t xml:space="preserve"> Esta forma de pensar obedece a una aplicación del principio de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eficiencia que pretende conseguir estudios de ofertas y adjudicaciones más </w:t>
      </w:r>
      <w:r>
        <w:rPr>
          <w:rStyle w:val="CharacterStyle7"/>
          <w:i/>
          <w:w w:val="105"/>
          <w:lang w:val="es-ES" w:eastAsia="es-ES"/>
        </w:rPr>
        <w:t xml:space="preserve">apegadas a la realidad y a la lógica. En conclusión, podría ser subsanable </w:t>
      </w:r>
      <w:r>
        <w:rPr>
          <w:rStyle w:val="CharacterStyle7"/>
          <w:i/>
          <w:spacing w:val="-6"/>
          <w:w w:val="105"/>
          <w:lang w:val="es-ES" w:eastAsia="es-ES"/>
        </w:rPr>
        <w:t xml:space="preserve">aquel requisito que, aunque sujeto a evaluación, se trate de un hecho histórico </w:t>
      </w:r>
      <w:r>
        <w:rPr>
          <w:rStyle w:val="CharacterStyle7"/>
          <w:i/>
          <w:spacing w:val="-5"/>
          <w:w w:val="105"/>
          <w:lang w:val="es-ES" w:eastAsia="es-ES"/>
        </w:rPr>
        <w:t xml:space="preserve">inmodificable a gusto del oferente </w:t>
      </w:r>
      <w:r>
        <w:rPr>
          <w:rStyle w:val="CharacterStyle7"/>
          <w:rFonts w:ascii="Bookman Old Style" w:hAnsi="Bookman Old Style" w:cs="Bookman Old Style"/>
          <w:iCs w:val="0"/>
          <w:spacing w:val="-5"/>
          <w:sz w:val="22"/>
          <w:szCs w:val="22"/>
          <w:lang w:val="es-ES" w:eastAsia="es-ES"/>
        </w:rPr>
        <w:t xml:space="preserve">y </w:t>
      </w:r>
      <w:r>
        <w:rPr>
          <w:rStyle w:val="CharacterStyle7"/>
          <w:i/>
          <w:spacing w:val="-5"/>
          <w:w w:val="105"/>
          <w:lang w:val="es-ES" w:eastAsia="es-ES"/>
        </w:rPr>
        <w:t xml:space="preserve">que, además, haya quedado debidamente consignado (asentado y referenciado) en la oferta 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(Oficio N° 1390 DGCA-154- </w:t>
      </w:r>
      <w:r>
        <w:rPr>
          <w:rStyle w:val="CharacterStyle7"/>
          <w:iCs w:val="0"/>
          <w:spacing w:val="-4"/>
          <w:w w:val="105"/>
          <w:lang w:val="es-ES" w:eastAsia="es-ES"/>
        </w:rPr>
        <w:t>99, del 11 de febrero de 1999) (Lo subrayado no es del original)</w:t>
      </w:r>
    </w:p>
    <w:p w:rsidR="00ED60A8" w:rsidRDefault="00ED60A8" w:rsidP="00ED60A8">
      <w:pPr>
        <w:pStyle w:val="Style10"/>
        <w:kinsoku w:val="0"/>
        <w:autoSpaceDE/>
        <w:autoSpaceDN/>
        <w:spacing w:before="324"/>
        <w:rPr>
          <w:rStyle w:val="CharacterStyle7"/>
          <w:iCs w:val="0"/>
          <w:spacing w:val="-3"/>
          <w:w w:val="105"/>
          <w:lang w:val="es-ES" w:eastAsia="es-ES"/>
        </w:rPr>
      </w:pPr>
      <w:r>
        <w:rPr>
          <w:rStyle w:val="CharacterStyle7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7"/>
          <w:iCs w:val="0"/>
          <w:spacing w:val="-3"/>
          <w:w w:val="105"/>
          <w:lang w:val="es-ES" w:eastAsia="es-ES"/>
        </w:rPr>
        <w:t>aplicación que resultó del empleo de las citas legales que se dirán: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spacing w:val="-3"/>
          <w:w w:val="105"/>
          <w:lang w:val="es-ES" w:eastAsia="es-ES"/>
        </w:rPr>
        <w:t>Público de Transporte Remunerado de Personas en Vehículos en la Modalidad de Taxi":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52"/>
        <w:ind w:left="504" w:right="576"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"Las concesiones se asignarán según el orden de puntaje adquirido, después de </w:t>
      </w:r>
      <w:r>
        <w:rPr>
          <w:i/>
          <w:iCs/>
          <w:spacing w:val="-3"/>
          <w:w w:val="105"/>
          <w:lang w:val="es-ES" w:eastAsia="es-ES"/>
        </w:rPr>
        <w:t>la calificación de las ofertas, por orden decreciente de éstas....</w:t>
      </w:r>
    </w:p>
    <w:p w:rsidR="00ED60A8" w:rsidRDefault="00ED60A8" w:rsidP="00ED60A8">
      <w:pPr>
        <w:pStyle w:val="Style6"/>
        <w:kinsoku w:val="0"/>
        <w:autoSpaceDE/>
        <w:autoSpaceDN/>
        <w:ind w:firstLine="0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b/>
          <w:bCs/>
          <w:iCs w:val="0"/>
          <w:spacing w:val="-7"/>
          <w:w w:val="105"/>
          <w:lang w:val="es-ES" w:eastAsia="es-ES"/>
        </w:rPr>
        <w:t xml:space="preserve">Párrafo tercero: </w:t>
      </w:r>
      <w:r>
        <w:rPr>
          <w:rStyle w:val="CharacterStyle7"/>
          <w:b/>
          <w:bCs/>
          <w:i/>
          <w:spacing w:val="-7"/>
          <w:w w:val="105"/>
          <w:u w:val="single"/>
          <w:lang w:val="es-ES" w:eastAsia="es-ES"/>
        </w:rPr>
        <w:t xml:space="preserve">Cuando falten concesiones por adjudicar y se determine un  </w:t>
      </w:r>
      <w:r>
        <w:rPr>
          <w:rStyle w:val="CharacterStyle7"/>
          <w:b/>
          <w:bCs/>
          <w:i/>
          <w:spacing w:val="5"/>
          <w:w w:val="105"/>
          <w:u w:val="single"/>
          <w:lang w:val="es-ES" w:eastAsia="es-ES"/>
        </w:rPr>
        <w:t xml:space="preserve">número mayor de ofertas con puntales de calificación iguales que de concesiones disponibles, se utilizará un procedimiento aleatorio para </w:t>
      </w:r>
      <w:r>
        <w:rPr>
          <w:rStyle w:val="CharacterStyle7"/>
          <w:b/>
          <w:bCs/>
          <w:i/>
          <w:spacing w:val="-4"/>
          <w:w w:val="105"/>
          <w:lang w:val="es-ES" w:eastAsia="es-ES"/>
        </w:rPr>
        <w:t xml:space="preserve">adjudicarlas. ". </w:t>
      </w:r>
      <w:r>
        <w:rPr>
          <w:rStyle w:val="CharacterStyle7"/>
          <w:iCs w:val="0"/>
          <w:spacing w:val="-4"/>
          <w:w w:val="105"/>
          <w:lang w:val="es-ES" w:eastAsia="es-ES"/>
        </w:rPr>
        <w:t>(Lo subrayado y destacado no pertenece al original)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ED60A8" w:rsidRDefault="00ED60A8" w:rsidP="00ED60A8">
      <w:pPr>
        <w:pStyle w:val="Style6"/>
        <w:kinsoku w:val="0"/>
        <w:autoSpaceDE/>
        <w:autoSpaceDN/>
        <w:spacing w:before="216"/>
        <w:rPr>
          <w:rStyle w:val="CharacterStyle7"/>
          <w:b/>
          <w:bCs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5"/>
          <w:w w:val="105"/>
          <w:lang w:val="es-ES" w:eastAsia="es-ES"/>
        </w:rPr>
        <w:t xml:space="preserve">"Artículo </w:t>
      </w:r>
      <w:r>
        <w:rPr>
          <w:rStyle w:val="CharacterStyle7"/>
          <w:b/>
          <w:bCs/>
          <w:i/>
          <w:spacing w:val="5"/>
          <w:w w:val="105"/>
          <w:lang w:val="es-ES" w:eastAsia="es-ES"/>
        </w:rPr>
        <w:t xml:space="preserve">12.-Sistema de adjudicación de ofertas: Las concesiones se </w:t>
      </w:r>
      <w:r>
        <w:rPr>
          <w:rStyle w:val="CharacterStyle7"/>
          <w:b/>
          <w:bCs/>
          <w:i/>
          <w:spacing w:val="-2"/>
          <w:w w:val="105"/>
          <w:lang w:val="es-ES" w:eastAsia="es-ES"/>
        </w:rPr>
        <w:t xml:space="preserve">asignarán según el orden de puntaje adquirido, después de la calificación de </w:t>
      </w:r>
      <w:r>
        <w:rPr>
          <w:rStyle w:val="CharacterStyle7"/>
          <w:b/>
          <w:bCs/>
          <w:i/>
          <w:spacing w:val="-3"/>
          <w:w w:val="105"/>
          <w:lang w:val="es-ES" w:eastAsia="es-ES"/>
        </w:rPr>
        <w:t>las ofertas, por orden decreciente de éste...</w:t>
      </w:r>
    </w:p>
    <w:p w:rsidR="00ED60A8" w:rsidRDefault="00ED60A8" w:rsidP="00ED60A8">
      <w:pPr>
        <w:widowControl/>
        <w:kinsoku/>
        <w:autoSpaceDE w:val="0"/>
        <w:autoSpaceDN w:val="0"/>
        <w:adjustRightInd w:val="0"/>
        <w:sectPr w:rsidR="00ED60A8">
          <w:type w:val="continuous"/>
          <w:pgSz w:w="12240" w:h="15840"/>
          <w:pgMar w:top="860" w:right="2091" w:bottom="1330" w:left="1169" w:header="720" w:footer="720" w:gutter="0"/>
          <w:cols w:space="720"/>
          <w:noEndnote/>
        </w:sectPr>
      </w:pPr>
    </w:p>
    <w:p w:rsidR="00ED60A8" w:rsidRDefault="00ED60A8" w:rsidP="00ED60A8">
      <w:pPr>
        <w:spacing w:before="14" w:after="47"/>
        <w:ind w:left="8424" w:right="130"/>
      </w:pPr>
    </w:p>
    <w:p w:rsidR="00ED60A8" w:rsidRDefault="00ED60A8" w:rsidP="00ED60A8">
      <w:pPr>
        <w:pStyle w:val="Style3"/>
        <w:kinsoku w:val="0"/>
        <w:autoSpaceDE/>
        <w:autoSpaceDN/>
        <w:adjustRightInd/>
        <w:ind w:left="504"/>
        <w:rPr>
          <w:b/>
          <w:bCs/>
          <w:spacing w:val="-9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>Párrafos tercero y cuarto: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52"/>
        <w:ind w:left="504" w:right="1728" w:firstLine="72"/>
        <w:jc w:val="both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Cuando falten concesiones por adjudicar y se determine un número mayor de </w:t>
      </w:r>
      <w:r>
        <w:rPr>
          <w:i/>
          <w:iCs/>
          <w:spacing w:val="-6"/>
          <w:w w:val="105"/>
          <w:lang w:val="es-ES" w:eastAsia="es-ES"/>
        </w:rPr>
        <w:t>ofertas con puntajes de calificación iguales que de concesiones disponibles, se utilizará un procedimiento aleatorio para adjudicarlas.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52"/>
        <w:ind w:left="504" w:right="1728"/>
        <w:jc w:val="both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8"/>
          <w:w w:val="105"/>
          <w:lang w:val="es-ES" w:eastAsia="es-ES"/>
        </w:rPr>
        <w:t xml:space="preserve">Dicha adjudicación se realizará mediante un sorteo en el cual por cada base de </w:t>
      </w:r>
      <w:r>
        <w:rPr>
          <w:i/>
          <w:iCs/>
          <w:spacing w:val="-5"/>
          <w:w w:val="105"/>
          <w:lang w:val="es-ES" w:eastAsia="es-ES"/>
        </w:rPr>
        <w:t xml:space="preserve">operación se asignará a los oferentes de esa base un número que se incluirá en </w:t>
      </w:r>
      <w:r>
        <w:rPr>
          <w:i/>
          <w:iCs/>
          <w:spacing w:val="-6"/>
          <w:w w:val="105"/>
          <w:lang w:val="es-ES" w:eastAsia="es-ES"/>
        </w:rPr>
        <w:t xml:space="preserve">una esfera asignando por sorteo las concesiones administrativas restantes por </w:t>
      </w:r>
      <w:r>
        <w:rPr>
          <w:i/>
          <w:iCs/>
          <w:spacing w:val="-5"/>
          <w:w w:val="105"/>
          <w:lang w:val="es-ES" w:eastAsia="es-ES"/>
        </w:rPr>
        <w:t>adjudicar en cada sector operativo."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ind w:right="1152"/>
        <w:jc w:val="both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spacing w:val="1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2"/>
          <w:w w:val="105"/>
          <w:lang w:val="es-ES" w:eastAsia="es-ES"/>
        </w:rPr>
        <w:t xml:space="preserve">consignar la calificación deseada por 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, lo que nos lleva a establecer que no se </w:t>
      </w:r>
      <w:r>
        <w:rPr>
          <w:spacing w:val="-5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spacing w:val="-10"/>
          <w:w w:val="105"/>
          <w:lang w:val="es-ES" w:eastAsia="es-ES"/>
        </w:rPr>
        <w:t>intereses.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288"/>
        <w:ind w:right="1152"/>
        <w:jc w:val="both"/>
        <w:rPr>
          <w:spacing w:val="-5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2"/>
          <w:w w:val="105"/>
          <w:lang w:val="es-ES" w:eastAsia="es-ES"/>
        </w:rPr>
        <w:t xml:space="preserve">VB </w:t>
      </w:r>
      <w:r>
        <w:rPr>
          <w:spacing w:val="-2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6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3"/>
          <w:w w:val="105"/>
          <w:lang w:val="es-ES" w:eastAsia="es-ES"/>
        </w:rPr>
        <w:t xml:space="preserve">adjudicatario directo, e incluyéndolo como participante del proceso aleatorio en aplicación </w:t>
      </w:r>
      <w:r>
        <w:rPr>
          <w:spacing w:val="-6"/>
          <w:w w:val="105"/>
          <w:lang w:val="es-ES" w:eastAsia="es-ES"/>
        </w:rPr>
        <w:t xml:space="preserve">de las normas del artículo 35 y Transitorio IX de la Ley 7969 Ley Reguladora del Servicio Público de Transporte Remunerado de Personas en Vehículos en la Modalidad de Taxi" y </w:t>
      </w:r>
      <w:r>
        <w:rPr>
          <w:spacing w:val="-3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5"/>
          <w:w w:val="105"/>
          <w:lang w:val="es-ES" w:eastAsia="es-ES"/>
        </w:rPr>
        <w:t>transporte remunerado de personas en vehículos en la modalidad de taxi, se resuelve,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before="648" w:line="204" w:lineRule="auto"/>
        <w:ind w:left="3672"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t>POR TANTO:</w:t>
      </w:r>
    </w:p>
    <w:p w:rsidR="00ED60A8" w:rsidRDefault="00ED60A8" w:rsidP="00ED60A8">
      <w:pPr>
        <w:pStyle w:val="Style3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/>
        <w:ind w:right="1152"/>
        <w:jc w:val="both"/>
        <w:rPr>
          <w:spacing w:val="-9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6"/>
          <w:w w:val="105"/>
          <w:lang w:val="es-ES" w:eastAsia="es-ES"/>
        </w:rPr>
        <w:t>BV</w:t>
      </w:r>
      <w:r>
        <w:rPr>
          <w:b/>
          <w:bCs/>
          <w:spacing w:val="-1"/>
          <w:w w:val="105"/>
          <w:lang w:val="es-ES" w:eastAsia="es-ES"/>
        </w:rPr>
        <w:t xml:space="preserve">B, cédula de identidad número …., </w:t>
      </w:r>
      <w:r>
        <w:rPr>
          <w:spacing w:val="-1"/>
          <w:w w:val="105"/>
          <w:lang w:val="es-ES" w:eastAsia="es-ES"/>
        </w:rPr>
        <w:t xml:space="preserve">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9"/>
          <w:w w:val="105"/>
          <w:lang w:val="es-ES" w:eastAsia="es-ES"/>
        </w:rPr>
        <w:t>de Transporte Público.</w:t>
      </w:r>
    </w:p>
    <w:p w:rsidR="00ED60A8" w:rsidRDefault="00ED60A8" w:rsidP="00ED60A8">
      <w:pPr>
        <w:pStyle w:val="Style3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jc w:val="both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resuelto el acto impugnado.</w:t>
      </w:r>
    </w:p>
    <w:p w:rsidR="00ED60A8" w:rsidRDefault="00ED60A8" w:rsidP="00ED60A8">
      <w:pPr>
        <w:pStyle w:val="Style3"/>
        <w:numPr>
          <w:ilvl w:val="0"/>
          <w:numId w:val="6"/>
        </w:numPr>
        <w:tabs>
          <w:tab w:val="clear" w:pos="504"/>
          <w:tab w:val="num" w:pos="576"/>
          <w:tab w:val="left" w:pos="4869"/>
        </w:tabs>
        <w:kinsoku w:val="0"/>
        <w:autoSpaceDE/>
        <w:autoSpaceDN/>
        <w:adjustRightInd/>
        <w:ind w:right="1152"/>
        <w:rPr>
          <w:b/>
          <w:bCs/>
          <w:spacing w:val="-11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5"/>
          <w:w w:val="105"/>
          <w:lang w:val="es-ES" w:eastAsia="es-ES"/>
        </w:rPr>
        <w:t>resolución no tiene ulterior recurso por lo que se tiene p</w:t>
      </w:r>
      <w:r>
        <w:rPr>
          <w:i/>
          <w:iCs/>
          <w:w w:val="105"/>
          <w:lang w:val="es-ES" w:eastAsia="es-ES"/>
        </w:rPr>
        <w:t>or agotada la vía administrativa.</w:t>
      </w:r>
      <w:r>
        <w:rPr>
          <w:i/>
          <w:iCs/>
          <w:w w:val="105"/>
          <w:lang w:val="es-ES" w:eastAsia="es-ES"/>
        </w:rPr>
        <w:br/>
      </w:r>
      <w:r>
        <w:rPr>
          <w:b/>
          <w:bCs/>
          <w:spacing w:val="-11"/>
          <w:w w:val="105"/>
          <w:lang w:val="es-ES" w:eastAsia="es-ES"/>
        </w:rPr>
        <w:t>NOTIFIQUESE.-</w:t>
      </w: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ED60A8" w:rsidRDefault="00ED60A8" w:rsidP="00ED60A8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ED60A8" w:rsidRDefault="00ED60A8" w:rsidP="00ED60A8">
      <w:pPr>
        <w:ind w:left="993"/>
        <w:jc w:val="center"/>
        <w:rPr>
          <w:sz w:val="26"/>
          <w:szCs w:val="26"/>
        </w:rPr>
      </w:pPr>
    </w:p>
    <w:p w:rsidR="00ED60A8" w:rsidRDefault="00ED60A8" w:rsidP="00ED60A8">
      <w:pPr>
        <w:ind w:left="993"/>
        <w:rPr>
          <w:sz w:val="26"/>
          <w:szCs w:val="26"/>
        </w:rPr>
      </w:pPr>
    </w:p>
    <w:p w:rsidR="00ED60A8" w:rsidRDefault="00ED60A8" w:rsidP="00ED60A8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ED60A8" w:rsidRDefault="00ED60A8" w:rsidP="00ED60A8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ED60A8" w:rsidRDefault="00ED60A8" w:rsidP="00ED60A8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 w:val="0"/>
          <w:iCs w:val="0"/>
          <w:spacing w:val="-10"/>
          <w:lang w:val="es-ES" w:eastAsia="es-ES"/>
        </w:rPr>
      </w:pPr>
    </w:p>
    <w:p w:rsidR="00ED60A8" w:rsidRDefault="00ED60A8" w:rsidP="00ED60A8">
      <w:pPr>
        <w:ind w:left="207" w:right="208"/>
        <w:jc w:val="center"/>
      </w:pPr>
    </w:p>
    <w:p w:rsidR="00ED60A8" w:rsidRPr="002F7267" w:rsidRDefault="00ED60A8" w:rsidP="00ED60A8">
      <w:pPr>
        <w:pStyle w:val="Style6"/>
        <w:tabs>
          <w:tab w:val="left" w:pos="851"/>
        </w:tabs>
        <w:kinsoku w:val="0"/>
        <w:autoSpaceDE/>
        <w:autoSpaceDN/>
        <w:spacing w:line="264" w:lineRule="exact"/>
        <w:ind w:left="360"/>
        <w:rPr>
          <w:rFonts w:ascii="Bookman Old Style" w:hAnsi="Bookman Old Style" w:cs="Bookman Old Style"/>
          <w:b/>
          <w:bCs/>
          <w:spacing w:val="-3"/>
          <w:sz w:val="6"/>
          <w:szCs w:val="6"/>
          <w:lang w:val="es-ES" w:eastAsia="es-ES"/>
        </w:rPr>
      </w:pPr>
    </w:p>
    <w:p w:rsidR="00ED60A8" w:rsidRDefault="00ED60A8" w:rsidP="00ED60A8">
      <w:pPr>
        <w:pStyle w:val="Style6"/>
        <w:tabs>
          <w:tab w:val="left" w:pos="851"/>
        </w:tabs>
        <w:kinsoku w:val="0"/>
        <w:autoSpaceDE/>
        <w:autoSpaceDN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ED60A8" w:rsidRDefault="00ED60A8" w:rsidP="00ED60A8">
      <w:pPr>
        <w:pStyle w:val="Style6"/>
        <w:tabs>
          <w:tab w:val="left" w:pos="851"/>
        </w:tabs>
        <w:kinsoku w:val="0"/>
        <w:autoSpaceDE/>
        <w:autoSpaceDN/>
        <w:spacing w:line="264" w:lineRule="exact"/>
        <w:rPr>
          <w:b/>
          <w:bCs/>
          <w:spacing w:val="-13"/>
          <w:w w:val="105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ED60A8" w:rsidRDefault="00ED60A8" w:rsidP="00ED60A8">
      <w:pPr>
        <w:pStyle w:val="Style3"/>
        <w:kinsoku w:val="0"/>
        <w:autoSpaceDE/>
        <w:autoSpaceDN/>
        <w:adjustRightInd/>
        <w:spacing w:line="578" w:lineRule="auto"/>
        <w:ind w:left="576"/>
        <w:rPr>
          <w:rFonts w:ascii="Verdana" w:hAnsi="Verdana" w:cs="Verdana"/>
          <w:i/>
          <w:iCs/>
          <w:spacing w:val="18"/>
          <w:sz w:val="6"/>
          <w:szCs w:val="6"/>
          <w:lang w:val="es-ES" w:eastAsia="es-ES"/>
        </w:rPr>
      </w:pPr>
    </w:p>
    <w:p w:rsidR="00F07A18" w:rsidRDefault="00F07A18"/>
    <w:sectPr w:rsidR="00F07A18" w:rsidSect="00AB20E6">
      <w:pgSz w:w="12240" w:h="15840"/>
      <w:pgMar w:top="3422" w:right="1572" w:bottom="190" w:left="5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1243"/>
    <w:multiLevelType w:val="singleLevel"/>
    <w:tmpl w:val="4B993994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pacing w:val="-5"/>
        <w:w w:val="105"/>
        <w:sz w:val="24"/>
      </w:rPr>
    </w:lvl>
  </w:abstractNum>
  <w:abstractNum w:abstractNumId="1">
    <w:nsid w:val="0666E87D"/>
    <w:multiLevelType w:val="singleLevel"/>
    <w:tmpl w:val="127A6BDA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2">
    <w:nsid w:val="06BCA745"/>
    <w:multiLevelType w:val="singleLevel"/>
    <w:tmpl w:val="12D70A18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3">
    <w:nsid w:val="079D64BD"/>
    <w:multiLevelType w:val="singleLevel"/>
    <w:tmpl w:val="4D09897A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7"/>
          <w:w w:val="105"/>
          <w:sz w:val="24"/>
          <w:szCs w:val="24"/>
        </w:rPr>
      </w:lvl>
    </w:lvlOverride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0A8"/>
    <w:rsid w:val="002F38D5"/>
    <w:rsid w:val="003819BC"/>
    <w:rsid w:val="003D5801"/>
    <w:rsid w:val="006A5EC0"/>
    <w:rsid w:val="0099644F"/>
    <w:rsid w:val="00A71D2C"/>
    <w:rsid w:val="00B43B43"/>
    <w:rsid w:val="00CA79F1"/>
    <w:rsid w:val="00ED60A8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A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D60A8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ED60A8"/>
    <w:pPr>
      <w:kinsoku/>
      <w:autoSpaceDE w:val="0"/>
      <w:autoSpaceDN w:val="0"/>
      <w:spacing w:before="252"/>
      <w:ind w:left="576" w:right="1368"/>
      <w:jc w:val="both"/>
    </w:pPr>
  </w:style>
  <w:style w:type="paragraph" w:customStyle="1" w:styleId="Style8">
    <w:name w:val="Style 8"/>
    <w:basedOn w:val="Normal"/>
    <w:uiPriority w:val="99"/>
    <w:rsid w:val="00ED60A8"/>
    <w:pPr>
      <w:kinsoku/>
      <w:autoSpaceDE w:val="0"/>
      <w:autoSpaceDN w:val="0"/>
      <w:spacing w:before="180" w:line="276" w:lineRule="exact"/>
      <w:ind w:right="1368"/>
      <w:jc w:val="both"/>
    </w:pPr>
  </w:style>
  <w:style w:type="paragraph" w:customStyle="1" w:styleId="Style9">
    <w:name w:val="Style 9"/>
    <w:basedOn w:val="Normal"/>
    <w:uiPriority w:val="99"/>
    <w:rsid w:val="00ED60A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D60A8"/>
    <w:pPr>
      <w:kinsoku/>
      <w:autoSpaceDE w:val="0"/>
      <w:autoSpaceDN w:val="0"/>
      <w:spacing w:before="288"/>
      <w:jc w:val="both"/>
    </w:pPr>
  </w:style>
  <w:style w:type="paragraph" w:customStyle="1" w:styleId="Style2">
    <w:name w:val="Style 2"/>
    <w:basedOn w:val="Normal"/>
    <w:uiPriority w:val="99"/>
    <w:rsid w:val="00ED60A8"/>
    <w:pPr>
      <w:kinsoku/>
      <w:autoSpaceDE w:val="0"/>
      <w:autoSpaceDN w:val="0"/>
      <w:spacing w:before="288"/>
      <w:jc w:val="both"/>
    </w:pPr>
  </w:style>
  <w:style w:type="paragraph" w:customStyle="1" w:styleId="Style10">
    <w:name w:val="Style 10"/>
    <w:basedOn w:val="Normal"/>
    <w:uiPriority w:val="99"/>
    <w:rsid w:val="00ED60A8"/>
    <w:pPr>
      <w:kinsoku/>
      <w:autoSpaceDE w:val="0"/>
      <w:autoSpaceDN w:val="0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ED60A8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ED60A8"/>
    <w:pPr>
      <w:kinsoku/>
      <w:autoSpaceDE w:val="0"/>
      <w:autoSpaceDN w:val="0"/>
      <w:spacing w:before="288"/>
      <w:ind w:left="576" w:right="1872" w:firstLine="72"/>
      <w:jc w:val="both"/>
    </w:pPr>
    <w:rPr>
      <w:i/>
      <w:iCs/>
    </w:rPr>
  </w:style>
  <w:style w:type="paragraph" w:customStyle="1" w:styleId="Style6">
    <w:name w:val="Style 6"/>
    <w:basedOn w:val="Normal"/>
    <w:uiPriority w:val="99"/>
    <w:rsid w:val="00ED60A8"/>
    <w:pPr>
      <w:kinsoku/>
      <w:autoSpaceDE w:val="0"/>
      <w:autoSpaceDN w:val="0"/>
      <w:spacing w:before="288"/>
      <w:ind w:left="504" w:right="576" w:firstLine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ED60A8"/>
    <w:rPr>
      <w:sz w:val="24"/>
    </w:rPr>
  </w:style>
  <w:style w:type="character" w:customStyle="1" w:styleId="CharacterStyle4">
    <w:name w:val="Character Style 4"/>
    <w:uiPriority w:val="99"/>
    <w:rsid w:val="00ED60A8"/>
    <w:rPr>
      <w:sz w:val="20"/>
    </w:rPr>
  </w:style>
  <w:style w:type="character" w:customStyle="1" w:styleId="CharacterStyle7">
    <w:name w:val="Character Style 7"/>
    <w:uiPriority w:val="99"/>
    <w:rsid w:val="00ED60A8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2908</Words>
  <Characters>15994</Characters>
  <Application>Microsoft Office Word</Application>
  <DocSecurity>0</DocSecurity>
  <Lines>133</Lines>
  <Paragraphs>37</Paragraphs>
  <ScaleCrop>false</ScaleCrop>
  <Company/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2013-08-26T18:43:00Z</dcterms:created>
  <dcterms:modified xsi:type="dcterms:W3CDTF">2013-08-26T18:44:00Z</dcterms:modified>
</cp:coreProperties>
</file>